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D5EF" w14:textId="5FCDD6BC" w:rsidR="009809C8" w:rsidRDefault="00DE315D" w:rsidP="00526127">
      <w:pPr>
        <w:rPr>
          <w:b/>
          <w:bCs/>
        </w:rPr>
      </w:pPr>
      <w:proofErr w:type="spellStart"/>
      <w:r>
        <w:rPr>
          <w:b/>
          <w:bCs/>
        </w:rPr>
        <w:t>SavitriCockroach</w:t>
      </w:r>
      <w:r w:rsidR="00544C98">
        <w:rPr>
          <w:b/>
          <w:bCs/>
        </w:rPr>
        <w:t>_AMZ_BulletPoints_</w:t>
      </w:r>
      <w:r w:rsidR="00256F79">
        <w:rPr>
          <w:b/>
          <w:bCs/>
        </w:rPr>
        <w:t>Final</w:t>
      </w:r>
      <w:proofErr w:type="spellEnd"/>
    </w:p>
    <w:p w14:paraId="4EEC7BF3" w14:textId="615BF7C3" w:rsidR="00DE315D" w:rsidRDefault="00DE315D" w:rsidP="00526127">
      <w:pPr>
        <w:rPr>
          <w:b/>
          <w:bCs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2087"/>
        <w:gridCol w:w="6098"/>
        <w:gridCol w:w="2160"/>
      </w:tblGrid>
      <w:tr w:rsidR="00F25CB3" w14:paraId="6EC02BEF" w14:textId="62B1D91C" w:rsidTr="00B1235A">
        <w:trPr>
          <w:trHeight w:val="1098"/>
        </w:trPr>
        <w:tc>
          <w:tcPr>
            <w:tcW w:w="2087" w:type="dxa"/>
            <w:vMerge w:val="restart"/>
          </w:tcPr>
          <w:p w14:paraId="23370842" w14:textId="77777777" w:rsidR="00F25CB3" w:rsidRDefault="00F25CB3" w:rsidP="0060500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BULLET 1:</w:t>
            </w:r>
          </w:p>
          <w:p w14:paraId="79547770" w14:textId="777CBDFC" w:rsidR="00A75F1D" w:rsidRPr="00F174E4" w:rsidRDefault="00F25CB3" w:rsidP="00605002">
            <w:pPr>
              <w:spacing w:before="120" w:after="120"/>
            </w:pPr>
            <w:r w:rsidRPr="00F174E4">
              <w:t>Proven performance/great value: - include active</w:t>
            </w:r>
          </w:p>
        </w:tc>
        <w:tc>
          <w:tcPr>
            <w:tcW w:w="6098" w:type="dxa"/>
          </w:tcPr>
          <w:p w14:paraId="3876EA6A" w14:textId="6A7C903B" w:rsidR="006C6476" w:rsidRPr="00544C98" w:rsidRDefault="001F1889" w:rsidP="00ED21B8">
            <w:pPr>
              <w:spacing w:before="120" w:after="120"/>
            </w:pPr>
            <w:r>
              <w:t>KICK ROACHES TO THE CURB</w:t>
            </w:r>
            <w:r w:rsidRPr="00B402DA">
              <w:t xml:space="preserve">: </w:t>
            </w:r>
            <w:r w:rsidRPr="00CD4F9B">
              <w:t xml:space="preserve">Savitri™ Cockroach Gel Bait </w:t>
            </w:r>
            <w:r w:rsidRPr="00B402DA">
              <w:t xml:space="preserve">contains the same </w:t>
            </w:r>
            <w:r>
              <w:t>concentration level of active ingredient indoxacarb</w:t>
            </w:r>
            <w:r w:rsidR="00ED21B8">
              <w:t xml:space="preserve"> (0.6%)</w:t>
            </w:r>
            <w:r w:rsidRPr="00B402DA">
              <w:t xml:space="preserve"> as </w:t>
            </w:r>
            <w:proofErr w:type="spellStart"/>
            <w:r>
              <w:t>Advion</w:t>
            </w:r>
            <w:proofErr w:type="spellEnd"/>
            <w:r>
              <w:t xml:space="preserve">® Cockroach gel bait, the roach solution professional pest control managers trust for unparalleled stopping power. </w:t>
            </w:r>
          </w:p>
        </w:tc>
        <w:tc>
          <w:tcPr>
            <w:tcW w:w="2160" w:type="dxa"/>
            <w:vMerge w:val="restart"/>
          </w:tcPr>
          <w:p w14:paraId="5BE2EB46" w14:textId="32B97A90" w:rsidR="00F25CB3" w:rsidRDefault="00F25CB3" w:rsidP="00605002">
            <w:pPr>
              <w:spacing w:before="120" w:after="120"/>
            </w:pPr>
          </w:p>
        </w:tc>
      </w:tr>
      <w:tr w:rsidR="00F25CB3" w14:paraId="75049FD1" w14:textId="77777777" w:rsidTr="00B1235A">
        <w:trPr>
          <w:trHeight w:val="1098"/>
        </w:trPr>
        <w:tc>
          <w:tcPr>
            <w:tcW w:w="2087" w:type="dxa"/>
            <w:vMerge/>
          </w:tcPr>
          <w:p w14:paraId="3B432851" w14:textId="77777777" w:rsidR="00F25CB3" w:rsidRDefault="00F25CB3" w:rsidP="0060500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098" w:type="dxa"/>
            <w:shd w:val="clear" w:color="auto" w:fill="F2F2F2" w:themeFill="background1" w:themeFillShade="F2"/>
          </w:tcPr>
          <w:p w14:paraId="1A6E772E" w14:textId="44B0E372" w:rsidR="006D579E" w:rsidRPr="006D579E" w:rsidRDefault="006D579E" w:rsidP="002E0DFA">
            <w:pPr>
              <w:spacing w:before="120" w:after="120"/>
              <w:rPr>
                <w:color w:val="FF0000"/>
              </w:rPr>
            </w:pPr>
          </w:p>
        </w:tc>
        <w:tc>
          <w:tcPr>
            <w:tcW w:w="2160" w:type="dxa"/>
            <w:vMerge/>
          </w:tcPr>
          <w:p w14:paraId="1ADEEBB1" w14:textId="77777777" w:rsidR="00F25CB3" w:rsidRDefault="00F25CB3" w:rsidP="00605002">
            <w:pPr>
              <w:spacing w:before="120" w:after="120"/>
            </w:pPr>
          </w:p>
        </w:tc>
      </w:tr>
      <w:tr w:rsidR="00F25CB3" w14:paraId="572D21CB" w14:textId="2B68D00C" w:rsidTr="00B1235A">
        <w:trPr>
          <w:trHeight w:val="1098"/>
        </w:trPr>
        <w:tc>
          <w:tcPr>
            <w:tcW w:w="2087" w:type="dxa"/>
            <w:vMerge w:val="restart"/>
          </w:tcPr>
          <w:p w14:paraId="302227E1" w14:textId="015345DB" w:rsidR="00F25CB3" w:rsidRDefault="00F25CB3" w:rsidP="0060500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BULLET 2:</w:t>
            </w:r>
          </w:p>
          <w:p w14:paraId="5D625400" w14:textId="322C8447" w:rsidR="00665779" w:rsidRPr="006F728C" w:rsidRDefault="0097520E" w:rsidP="00605002">
            <w:pPr>
              <w:spacing w:before="120" w:after="120"/>
            </w:pPr>
            <w:r>
              <w:t>Kill List: all major cockroaches including gel bait-adverse</w:t>
            </w:r>
          </w:p>
        </w:tc>
        <w:tc>
          <w:tcPr>
            <w:tcW w:w="6098" w:type="dxa"/>
          </w:tcPr>
          <w:p w14:paraId="203D7EA9" w14:textId="5890F637" w:rsidR="00F25CB3" w:rsidRPr="00F174E4" w:rsidRDefault="005D239C" w:rsidP="001749E0">
            <w:r>
              <w:t>TARGET EVERY MAJOR COCKROACH</w:t>
            </w:r>
            <w:r w:rsidR="0092444A">
              <w:t xml:space="preserve"> SPECIE</w:t>
            </w:r>
            <w:r w:rsidR="00CD4F9B">
              <w:t>S</w:t>
            </w:r>
            <w:r w:rsidR="00E43F05" w:rsidRPr="00F661B3">
              <w:t xml:space="preserve">: </w:t>
            </w:r>
            <w:r w:rsidR="0092444A">
              <w:t xml:space="preserve">Take the guesswork out of roach control. </w:t>
            </w:r>
            <w:bookmarkStart w:id="0" w:name="_Hlk116463333"/>
            <w:r w:rsidR="0092444A">
              <w:t xml:space="preserve">Savitri Cockroach kills all major cockroach species including </w:t>
            </w:r>
            <w:r w:rsidR="00B5340D">
              <w:t>the four most common house roaches</w:t>
            </w:r>
            <w:r w:rsidR="00AB3D67" w:rsidRPr="00AB3D67">
              <w:t>:</w:t>
            </w:r>
            <w:r w:rsidR="00B5340D">
              <w:t xml:space="preserve"> </w:t>
            </w:r>
            <w:r w:rsidR="0092444A">
              <w:t>American, German, Oriental, and Brown-banded.</w:t>
            </w:r>
            <w:bookmarkEnd w:id="0"/>
            <w:r w:rsidR="00B5340D">
              <w:t xml:space="preserve"> See the product label for </w:t>
            </w:r>
            <w:r w:rsidR="00AB3D67">
              <w:t xml:space="preserve">a </w:t>
            </w:r>
            <w:r w:rsidR="00B5340D">
              <w:t>complete list of</w:t>
            </w:r>
            <w:r w:rsidR="00CD4F9B">
              <w:t xml:space="preserve"> </w:t>
            </w:r>
            <w:r w:rsidR="00F30C73">
              <w:t>species</w:t>
            </w:r>
            <w:r w:rsidR="00B5340D">
              <w:t xml:space="preserve"> controlled.</w:t>
            </w:r>
          </w:p>
        </w:tc>
        <w:tc>
          <w:tcPr>
            <w:tcW w:w="2160" w:type="dxa"/>
            <w:vMerge w:val="restart"/>
          </w:tcPr>
          <w:p w14:paraId="6F021A3F" w14:textId="3E963098" w:rsidR="00F25CB3" w:rsidRDefault="00F25CB3" w:rsidP="001749E0"/>
        </w:tc>
      </w:tr>
      <w:tr w:rsidR="00F25CB3" w14:paraId="226A9778" w14:textId="77777777" w:rsidTr="00B1235A">
        <w:trPr>
          <w:trHeight w:val="1098"/>
        </w:trPr>
        <w:tc>
          <w:tcPr>
            <w:tcW w:w="2087" w:type="dxa"/>
            <w:vMerge/>
          </w:tcPr>
          <w:p w14:paraId="0D7BBF48" w14:textId="77777777" w:rsidR="00F25CB3" w:rsidRDefault="00F25CB3" w:rsidP="0060500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098" w:type="dxa"/>
            <w:shd w:val="clear" w:color="auto" w:fill="F2F2F2" w:themeFill="background1" w:themeFillShade="F2"/>
          </w:tcPr>
          <w:p w14:paraId="5F65F17D" w14:textId="41462C38" w:rsidR="00F25CB3" w:rsidRPr="0097520E" w:rsidRDefault="00F25CB3" w:rsidP="0097520E">
            <w:pPr>
              <w:pStyle w:val="a-spacing-small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14:paraId="64EE3B6C" w14:textId="77777777" w:rsidR="00F25CB3" w:rsidRDefault="00F25CB3" w:rsidP="001749E0"/>
        </w:tc>
      </w:tr>
      <w:tr w:rsidR="00F25CB3" w14:paraId="5B95B5D6" w14:textId="3EB5E470" w:rsidTr="00B1235A">
        <w:trPr>
          <w:trHeight w:val="1098"/>
        </w:trPr>
        <w:tc>
          <w:tcPr>
            <w:tcW w:w="2087" w:type="dxa"/>
            <w:vMerge w:val="restart"/>
          </w:tcPr>
          <w:p w14:paraId="7D21431A" w14:textId="3B2945A1" w:rsidR="00F25CB3" w:rsidRDefault="00F25CB3" w:rsidP="0060500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BULLET 3:</w:t>
            </w:r>
          </w:p>
          <w:p w14:paraId="797641AF" w14:textId="2F2DA846" w:rsidR="00F25CB3" w:rsidRDefault="0097520E" w:rsidP="00605002">
            <w:pPr>
              <w:spacing w:before="120" w:after="120"/>
              <w:rPr>
                <w:b/>
                <w:bCs/>
              </w:rPr>
            </w:pPr>
            <w:r>
              <w:t>Fast control, 3-month effectiveness</w:t>
            </w:r>
          </w:p>
        </w:tc>
        <w:tc>
          <w:tcPr>
            <w:tcW w:w="6098" w:type="dxa"/>
          </w:tcPr>
          <w:p w14:paraId="48C2C7B7" w14:textId="46D9D7B9" w:rsidR="00D717B1" w:rsidRPr="00AA289F" w:rsidRDefault="00A91102" w:rsidP="00937FC4">
            <w:r>
              <w:t>LASTING</w:t>
            </w:r>
            <w:r w:rsidR="00AB3D67">
              <w:rPr>
                <w:color w:val="FF0000"/>
              </w:rPr>
              <w:t xml:space="preserve"> </w:t>
            </w:r>
            <w:r>
              <w:t xml:space="preserve">CONTROL THAT STARTS ON DAY </w:t>
            </w:r>
            <w:r w:rsidR="00CD4F9B">
              <w:t>ONE</w:t>
            </w:r>
            <w:r w:rsidRPr="00030F51">
              <w:t xml:space="preserve">: </w:t>
            </w:r>
            <w:r w:rsidR="00D639A9">
              <w:t xml:space="preserve">Count on control that doesn’t dry </w:t>
            </w:r>
            <w:r>
              <w:t xml:space="preserve">up. Once applied, Savitri </w:t>
            </w:r>
            <w:r w:rsidR="00A46994">
              <w:t>attracts cockroaches for</w:t>
            </w:r>
            <w:r>
              <w:t xml:space="preserve"> up to </w:t>
            </w:r>
            <w:r w:rsidR="00AB3D67">
              <w:t>three</w:t>
            </w:r>
            <w:r>
              <w:t xml:space="preserve"> months to deliver proven killing power </w:t>
            </w:r>
            <w:r w:rsidR="00CD4F9B">
              <w:t>that starts on</w:t>
            </w:r>
            <w:r w:rsidRPr="00AB3D67">
              <w:t xml:space="preserve"> day</w:t>
            </w:r>
            <w:r w:rsidR="00AB3D67" w:rsidRPr="00AB3D67">
              <w:t xml:space="preserve"> </w:t>
            </w:r>
            <w:r w:rsidR="00AB3D67">
              <w:t>one</w:t>
            </w:r>
            <w:r w:rsidRPr="00AB3D67">
              <w:t xml:space="preserve"> </w:t>
            </w:r>
            <w:r w:rsidR="00CD4F9B">
              <w:t xml:space="preserve">and lasts up to </w:t>
            </w:r>
            <w:r w:rsidRPr="00AB3D67">
              <w:t>day</w:t>
            </w:r>
            <w:r w:rsidR="00AB3D67" w:rsidRPr="00AB3D67">
              <w:t xml:space="preserve"> </w:t>
            </w:r>
            <w:r w:rsidRPr="00AB3D67">
              <w:t>90</w:t>
            </w:r>
            <w:r>
              <w:t xml:space="preserve">. </w:t>
            </w:r>
          </w:p>
        </w:tc>
        <w:tc>
          <w:tcPr>
            <w:tcW w:w="2160" w:type="dxa"/>
            <w:vMerge w:val="restart"/>
          </w:tcPr>
          <w:p w14:paraId="630978C6" w14:textId="15454981" w:rsidR="00F25CB3" w:rsidRDefault="00F25CB3" w:rsidP="00605002">
            <w:pPr>
              <w:spacing w:before="120" w:after="120"/>
            </w:pPr>
          </w:p>
        </w:tc>
      </w:tr>
      <w:tr w:rsidR="00F25CB3" w14:paraId="47BE7767" w14:textId="77777777" w:rsidTr="00B1235A">
        <w:trPr>
          <w:trHeight w:val="1098"/>
        </w:trPr>
        <w:tc>
          <w:tcPr>
            <w:tcW w:w="2087" w:type="dxa"/>
            <w:vMerge/>
          </w:tcPr>
          <w:p w14:paraId="0F1F815C" w14:textId="77777777" w:rsidR="00F25CB3" w:rsidRDefault="00F25CB3" w:rsidP="0060500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098" w:type="dxa"/>
            <w:shd w:val="clear" w:color="auto" w:fill="F2F2F2" w:themeFill="background1" w:themeFillShade="F2"/>
          </w:tcPr>
          <w:p w14:paraId="46B26596" w14:textId="3C1B2FFE" w:rsidR="00B34667" w:rsidRPr="00B34667" w:rsidRDefault="00B34667" w:rsidP="0097520E">
            <w:pPr>
              <w:shd w:val="clear" w:color="auto" w:fill="F5F5F5"/>
              <w:spacing w:after="75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14:paraId="44F00A0D" w14:textId="77777777" w:rsidR="00F25CB3" w:rsidRDefault="00F25CB3" w:rsidP="00605002">
            <w:pPr>
              <w:spacing w:before="120" w:after="120"/>
            </w:pPr>
          </w:p>
        </w:tc>
      </w:tr>
      <w:tr w:rsidR="00F25CB3" w14:paraId="32D8F8DA" w14:textId="7D6B26D5" w:rsidTr="00B1235A">
        <w:trPr>
          <w:trHeight w:val="1176"/>
        </w:trPr>
        <w:tc>
          <w:tcPr>
            <w:tcW w:w="2087" w:type="dxa"/>
            <w:vMerge w:val="restart"/>
          </w:tcPr>
          <w:p w14:paraId="3AD33589" w14:textId="5ADFA87B" w:rsidR="00F25CB3" w:rsidRDefault="00F25CB3" w:rsidP="0060500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BULLET 4:</w:t>
            </w:r>
          </w:p>
          <w:p w14:paraId="196DC0AA" w14:textId="14AC6939" w:rsidR="00F25CB3" w:rsidRPr="00EA1F6F" w:rsidRDefault="0097520E" w:rsidP="00605002">
            <w:pPr>
              <w:spacing w:before="120" w:after="120"/>
            </w:pPr>
            <w:r>
              <w:t>Effective, formulation benefits</w:t>
            </w:r>
          </w:p>
        </w:tc>
        <w:tc>
          <w:tcPr>
            <w:tcW w:w="6098" w:type="dxa"/>
          </w:tcPr>
          <w:p w14:paraId="2284FF25" w14:textId="2FA30657" w:rsidR="00297553" w:rsidRPr="003C584F" w:rsidRDefault="00A46994" w:rsidP="00ED21B8">
            <w:r>
              <w:t>COMBAT THE COLONY: Formulated for infestation control, Savitri Cockroach works with timing precision. Our non-repellant formula delivers perfectly-timed death – allowing contaminated roaches to take bait back to the nest. It’s how Savitri Cockroach kills the roaches you see and those you don’t</w:t>
            </w:r>
            <w:r w:rsidR="00ED21B8">
              <w:t>.</w:t>
            </w:r>
          </w:p>
        </w:tc>
        <w:tc>
          <w:tcPr>
            <w:tcW w:w="2160" w:type="dxa"/>
            <w:vMerge w:val="restart"/>
          </w:tcPr>
          <w:p w14:paraId="12BDB098" w14:textId="03840BA5" w:rsidR="00F25CB3" w:rsidRDefault="00F25CB3" w:rsidP="001749E0"/>
        </w:tc>
      </w:tr>
      <w:tr w:rsidR="00F25CB3" w14:paraId="377AA3FD" w14:textId="77777777" w:rsidTr="00B1235A">
        <w:trPr>
          <w:trHeight w:val="1176"/>
        </w:trPr>
        <w:tc>
          <w:tcPr>
            <w:tcW w:w="2087" w:type="dxa"/>
            <w:vMerge/>
          </w:tcPr>
          <w:p w14:paraId="1BBBB894" w14:textId="77777777" w:rsidR="00F25CB3" w:rsidRDefault="00F25CB3" w:rsidP="0060500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098" w:type="dxa"/>
            <w:shd w:val="clear" w:color="auto" w:fill="F2F2F2" w:themeFill="background1" w:themeFillShade="F2"/>
          </w:tcPr>
          <w:p w14:paraId="0BA4B426" w14:textId="7A0D0055" w:rsidR="0061591D" w:rsidRPr="00CD4F9B" w:rsidRDefault="0061591D" w:rsidP="0061591D">
            <w:pPr>
              <w:shd w:val="clear" w:color="auto" w:fill="FFFFFF"/>
              <w:spacing w:after="165" w:line="330" w:lineRule="atLeas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14:paraId="489FD9FD" w14:textId="77777777" w:rsidR="00F25CB3" w:rsidRDefault="00F25CB3" w:rsidP="001749E0"/>
        </w:tc>
      </w:tr>
      <w:tr w:rsidR="00AC2E76" w14:paraId="041A5806" w14:textId="122C6A66" w:rsidTr="00B1235A">
        <w:trPr>
          <w:trHeight w:val="1098"/>
        </w:trPr>
        <w:tc>
          <w:tcPr>
            <w:tcW w:w="2087" w:type="dxa"/>
            <w:vMerge w:val="restart"/>
          </w:tcPr>
          <w:p w14:paraId="12724790" w14:textId="6B2CF236" w:rsidR="00AC2E76" w:rsidRDefault="00AC2E76" w:rsidP="0060500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BULLET 5:</w:t>
            </w:r>
          </w:p>
          <w:p w14:paraId="48CF9E3C" w14:textId="6C7A55E6" w:rsidR="001A4EDF" w:rsidRPr="00F174E4" w:rsidRDefault="0097520E" w:rsidP="00605002">
            <w:pPr>
              <w:spacing w:before="120" w:after="120"/>
            </w:pPr>
            <w:r>
              <w:t xml:space="preserve">Where to use </w:t>
            </w:r>
          </w:p>
        </w:tc>
        <w:tc>
          <w:tcPr>
            <w:tcW w:w="6098" w:type="dxa"/>
          </w:tcPr>
          <w:p w14:paraId="5FF631DF" w14:textId="732391FB" w:rsidR="00AC2E76" w:rsidRPr="00B41D6E" w:rsidRDefault="009E5D81" w:rsidP="00605002">
            <w:pPr>
              <w:spacing w:before="120" w:after="120"/>
            </w:pPr>
            <w:r>
              <w:t>APPROVED TO USE NEARLY EVERYWHERE: Roaches thrive almost anywhere, get the solution that does the same. Savitri Cockroach may be used on indoor cracks and crevices and at outdoor entry points in residential,</w:t>
            </w:r>
            <w:r w:rsidR="00733FFD">
              <w:t xml:space="preserve"> </w:t>
            </w:r>
            <w:r>
              <w:lastRenderedPageBreak/>
              <w:t xml:space="preserve">commercial, and industrial buildings </w:t>
            </w:r>
            <w:r w:rsidR="00733FFD">
              <w:t xml:space="preserve">such as apartments, schools, hotels, hospitals, and warehouses, </w:t>
            </w:r>
            <w:r>
              <w:t xml:space="preserve">as well as </w:t>
            </w:r>
            <w:r w:rsidR="00CF79E6">
              <w:t xml:space="preserve">in </w:t>
            </w:r>
            <w:r>
              <w:t xml:space="preserve">transportation equipment including </w:t>
            </w:r>
            <w:r w:rsidR="00CF79E6">
              <w:t xml:space="preserve">boats and buses. Savitri Cockroach is also approved for use in food handling </w:t>
            </w:r>
            <w:r w:rsidR="00733FFD">
              <w:t>area</w:t>
            </w:r>
            <w:r w:rsidR="00450BE0">
              <w:t>s</w:t>
            </w:r>
            <w:r w:rsidR="00733FFD">
              <w:t xml:space="preserve"> including supermarkets and restaurants. </w:t>
            </w:r>
            <w:r w:rsidR="00E73C6B">
              <w:t>Read product label for specific application and use instructions.</w:t>
            </w:r>
          </w:p>
        </w:tc>
        <w:tc>
          <w:tcPr>
            <w:tcW w:w="2160" w:type="dxa"/>
            <w:vMerge w:val="restart"/>
          </w:tcPr>
          <w:p w14:paraId="4CFA80DA" w14:textId="28FEAEB9" w:rsidR="00AC2E76" w:rsidRDefault="00AC2E76" w:rsidP="00605002">
            <w:pPr>
              <w:spacing w:before="120" w:after="120"/>
            </w:pPr>
          </w:p>
        </w:tc>
      </w:tr>
      <w:tr w:rsidR="00AC2E76" w14:paraId="041DDF78" w14:textId="77777777" w:rsidTr="00B1235A">
        <w:trPr>
          <w:trHeight w:val="1098"/>
        </w:trPr>
        <w:tc>
          <w:tcPr>
            <w:tcW w:w="2087" w:type="dxa"/>
            <w:vMerge/>
          </w:tcPr>
          <w:p w14:paraId="7FCE3231" w14:textId="77777777" w:rsidR="00AC2E76" w:rsidRDefault="00AC2E76" w:rsidP="0060500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098" w:type="dxa"/>
            <w:shd w:val="clear" w:color="auto" w:fill="F2F2F2" w:themeFill="background1" w:themeFillShade="F2"/>
          </w:tcPr>
          <w:p w14:paraId="24687A83" w14:textId="6B164334" w:rsidR="00C32166" w:rsidRDefault="00C32166" w:rsidP="00256F79">
            <w:pPr>
              <w:pStyle w:val="a-spacing-small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60" w:type="dxa"/>
            <w:vMerge/>
          </w:tcPr>
          <w:p w14:paraId="5730BF0B" w14:textId="77777777" w:rsidR="00AC2E76" w:rsidRDefault="00AC2E76" w:rsidP="00605002">
            <w:pPr>
              <w:spacing w:before="120" w:after="120"/>
            </w:pPr>
          </w:p>
        </w:tc>
      </w:tr>
      <w:tr w:rsidR="00F25CB3" w14:paraId="3B90EB20" w14:textId="412E1512" w:rsidTr="00B1235A">
        <w:trPr>
          <w:trHeight w:val="1098"/>
        </w:trPr>
        <w:tc>
          <w:tcPr>
            <w:tcW w:w="2087" w:type="dxa"/>
          </w:tcPr>
          <w:p w14:paraId="622DAB75" w14:textId="739E84C7" w:rsidR="00F25CB3" w:rsidRDefault="00F25CB3" w:rsidP="0060500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BULLET 6:</w:t>
            </w:r>
          </w:p>
          <w:p w14:paraId="70D54403" w14:textId="77777777" w:rsidR="00F25CB3" w:rsidRDefault="00F25CB3" w:rsidP="00605002">
            <w:pPr>
              <w:spacing w:before="120" w:after="120"/>
            </w:pPr>
            <w:r w:rsidRPr="00F174E4">
              <w:t>RESTRICTIONS:</w:t>
            </w:r>
          </w:p>
          <w:p w14:paraId="01AF97F5" w14:textId="4D432A91" w:rsidR="0097520E" w:rsidRDefault="0097520E" w:rsidP="00605002">
            <w:pPr>
              <w:spacing w:before="120" w:after="120"/>
              <w:rPr>
                <w:b/>
                <w:bCs/>
              </w:rPr>
            </w:pPr>
            <w:r w:rsidRPr="0097520E">
              <w:rPr>
                <w:color w:val="FF0000"/>
              </w:rPr>
              <w:t>NEED INFO</w:t>
            </w:r>
          </w:p>
        </w:tc>
        <w:tc>
          <w:tcPr>
            <w:tcW w:w="6098" w:type="dxa"/>
          </w:tcPr>
          <w:p w14:paraId="486537D5" w14:textId="74A70FD7" w:rsidR="00F25CB3" w:rsidRPr="00605002" w:rsidRDefault="00F25CB3" w:rsidP="00605002">
            <w:pPr>
              <w:spacing w:before="120" w:after="120"/>
            </w:pPr>
            <w:r w:rsidRPr="003A0301">
              <w:t xml:space="preserve">RESTRICTIONS: NOT </w:t>
            </w:r>
            <w:r w:rsidRPr="00FB4922">
              <w:t xml:space="preserve">AVAILABLE FOR SALE IN </w:t>
            </w:r>
            <w:r w:rsidRPr="0097520E">
              <w:rPr>
                <w:color w:val="FF0000"/>
              </w:rPr>
              <w:t>CALIFORNIA, HAWAII,</w:t>
            </w:r>
            <w:r w:rsidR="001D02BB" w:rsidRPr="0097520E">
              <w:rPr>
                <w:color w:val="FF0000"/>
              </w:rPr>
              <w:t xml:space="preserve"> OR</w:t>
            </w:r>
            <w:r w:rsidRPr="0097520E">
              <w:rPr>
                <w:color w:val="FF0000"/>
              </w:rPr>
              <w:t xml:space="preserve"> </w:t>
            </w:r>
            <w:r w:rsidR="00FB4922" w:rsidRPr="0097520E">
              <w:rPr>
                <w:color w:val="FF0000"/>
              </w:rPr>
              <w:t>MONTANA</w:t>
            </w:r>
            <w:r w:rsidRPr="0097520E">
              <w:rPr>
                <w:color w:val="FF0000"/>
              </w:rPr>
              <w:t xml:space="preserve">. </w:t>
            </w:r>
            <w:r w:rsidRPr="00FB4922">
              <w:t xml:space="preserve">Always </w:t>
            </w:r>
            <w:r>
              <w:t>read and follow label instructions. Not all products are registered for use in every state.</w:t>
            </w:r>
            <w:r w:rsidR="003C78F1">
              <w:t xml:space="preserve"> </w:t>
            </w:r>
          </w:p>
        </w:tc>
        <w:tc>
          <w:tcPr>
            <w:tcW w:w="2160" w:type="dxa"/>
          </w:tcPr>
          <w:p w14:paraId="1FEB2045" w14:textId="2753670E" w:rsidR="00F25CB3" w:rsidRPr="003A0301" w:rsidRDefault="00F25CB3" w:rsidP="00605002">
            <w:pPr>
              <w:spacing w:before="120" w:after="120"/>
            </w:pPr>
          </w:p>
        </w:tc>
      </w:tr>
    </w:tbl>
    <w:p w14:paraId="282AF214" w14:textId="2173700B" w:rsidR="00E72765" w:rsidRPr="00C4668E" w:rsidRDefault="00E72765" w:rsidP="0068455C">
      <w:pPr>
        <w:rPr>
          <w:b/>
          <w:bCs/>
          <w:color w:val="808080" w:themeColor="background1" w:themeShade="80"/>
          <w:sz w:val="16"/>
          <w:szCs w:val="16"/>
        </w:rPr>
      </w:pPr>
    </w:p>
    <w:sectPr w:rsidR="00E72765" w:rsidRPr="00C4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316"/>
    <w:multiLevelType w:val="multilevel"/>
    <w:tmpl w:val="EEC2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A7AFD"/>
    <w:multiLevelType w:val="multilevel"/>
    <w:tmpl w:val="3056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A455D"/>
    <w:multiLevelType w:val="multilevel"/>
    <w:tmpl w:val="7EC0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23D17"/>
    <w:multiLevelType w:val="multilevel"/>
    <w:tmpl w:val="C4C4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E4198"/>
    <w:multiLevelType w:val="multilevel"/>
    <w:tmpl w:val="5878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22605"/>
    <w:multiLevelType w:val="hybridMultilevel"/>
    <w:tmpl w:val="DFC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6784"/>
    <w:multiLevelType w:val="multilevel"/>
    <w:tmpl w:val="F86A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211590">
    <w:abstractNumId w:val="5"/>
  </w:num>
  <w:num w:numId="2" w16cid:durableId="797798559">
    <w:abstractNumId w:val="2"/>
  </w:num>
  <w:num w:numId="3" w16cid:durableId="11879019">
    <w:abstractNumId w:val="0"/>
  </w:num>
  <w:num w:numId="4" w16cid:durableId="142166753">
    <w:abstractNumId w:val="4"/>
  </w:num>
  <w:num w:numId="5" w16cid:durableId="1861553497">
    <w:abstractNumId w:val="1"/>
  </w:num>
  <w:num w:numId="6" w16cid:durableId="2120758001">
    <w:abstractNumId w:val="3"/>
  </w:num>
  <w:num w:numId="7" w16cid:durableId="574777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C9"/>
    <w:rsid w:val="00000106"/>
    <w:rsid w:val="0000174F"/>
    <w:rsid w:val="000163F7"/>
    <w:rsid w:val="00026DBB"/>
    <w:rsid w:val="00030F51"/>
    <w:rsid w:val="0004687A"/>
    <w:rsid w:val="00046A17"/>
    <w:rsid w:val="00051799"/>
    <w:rsid w:val="0005463C"/>
    <w:rsid w:val="000619DB"/>
    <w:rsid w:val="000624FB"/>
    <w:rsid w:val="00062925"/>
    <w:rsid w:val="00067456"/>
    <w:rsid w:val="00072214"/>
    <w:rsid w:val="000729B2"/>
    <w:rsid w:val="00075F6A"/>
    <w:rsid w:val="00080BB1"/>
    <w:rsid w:val="00091AA1"/>
    <w:rsid w:val="000C3210"/>
    <w:rsid w:val="000C7F7C"/>
    <w:rsid w:val="000D04C5"/>
    <w:rsid w:val="000D30ED"/>
    <w:rsid w:val="000F0AFB"/>
    <w:rsid w:val="000F6AA9"/>
    <w:rsid w:val="001011B1"/>
    <w:rsid w:val="00123262"/>
    <w:rsid w:val="001251B1"/>
    <w:rsid w:val="0012714C"/>
    <w:rsid w:val="00131AAF"/>
    <w:rsid w:val="00141682"/>
    <w:rsid w:val="00151D6A"/>
    <w:rsid w:val="001644DC"/>
    <w:rsid w:val="00172FCE"/>
    <w:rsid w:val="001749E0"/>
    <w:rsid w:val="001762F7"/>
    <w:rsid w:val="0018534F"/>
    <w:rsid w:val="001A4EDF"/>
    <w:rsid w:val="001B5B74"/>
    <w:rsid w:val="001D02BB"/>
    <w:rsid w:val="001D4F88"/>
    <w:rsid w:val="001D569B"/>
    <w:rsid w:val="001D5CFE"/>
    <w:rsid w:val="001E0C74"/>
    <w:rsid w:val="001E32D4"/>
    <w:rsid w:val="001F1889"/>
    <w:rsid w:val="002059B9"/>
    <w:rsid w:val="002059D8"/>
    <w:rsid w:val="00206F52"/>
    <w:rsid w:val="002103D4"/>
    <w:rsid w:val="002416F3"/>
    <w:rsid w:val="00256BB8"/>
    <w:rsid w:val="00256F79"/>
    <w:rsid w:val="0026508E"/>
    <w:rsid w:val="00271385"/>
    <w:rsid w:val="002716C4"/>
    <w:rsid w:val="00271D87"/>
    <w:rsid w:val="00273796"/>
    <w:rsid w:val="0027396B"/>
    <w:rsid w:val="002744DB"/>
    <w:rsid w:val="0027462A"/>
    <w:rsid w:val="002814E8"/>
    <w:rsid w:val="00283BDD"/>
    <w:rsid w:val="002840D2"/>
    <w:rsid w:val="00297553"/>
    <w:rsid w:val="002B36EA"/>
    <w:rsid w:val="002B3994"/>
    <w:rsid w:val="002B5973"/>
    <w:rsid w:val="002C50C9"/>
    <w:rsid w:val="002E09D4"/>
    <w:rsid w:val="002E0DFA"/>
    <w:rsid w:val="002E69F6"/>
    <w:rsid w:val="002F09C2"/>
    <w:rsid w:val="002F2FAD"/>
    <w:rsid w:val="00305D2B"/>
    <w:rsid w:val="00310458"/>
    <w:rsid w:val="00326D40"/>
    <w:rsid w:val="003336F9"/>
    <w:rsid w:val="003345D5"/>
    <w:rsid w:val="00341C64"/>
    <w:rsid w:val="00345C8B"/>
    <w:rsid w:val="00367D06"/>
    <w:rsid w:val="0037335F"/>
    <w:rsid w:val="003749AC"/>
    <w:rsid w:val="0038524B"/>
    <w:rsid w:val="00393C96"/>
    <w:rsid w:val="003A7AD0"/>
    <w:rsid w:val="003B020D"/>
    <w:rsid w:val="003C584F"/>
    <w:rsid w:val="003C78F1"/>
    <w:rsid w:val="003D21AE"/>
    <w:rsid w:val="003D4600"/>
    <w:rsid w:val="003E7F05"/>
    <w:rsid w:val="003F3486"/>
    <w:rsid w:val="003F3A97"/>
    <w:rsid w:val="00402973"/>
    <w:rsid w:val="0040497B"/>
    <w:rsid w:val="00405B3A"/>
    <w:rsid w:val="00411460"/>
    <w:rsid w:val="00415F8C"/>
    <w:rsid w:val="00433B04"/>
    <w:rsid w:val="00450BE0"/>
    <w:rsid w:val="0046073C"/>
    <w:rsid w:val="0046248A"/>
    <w:rsid w:val="00464583"/>
    <w:rsid w:val="004711DB"/>
    <w:rsid w:val="004724F0"/>
    <w:rsid w:val="00474BE7"/>
    <w:rsid w:val="004875C4"/>
    <w:rsid w:val="00492679"/>
    <w:rsid w:val="0049639D"/>
    <w:rsid w:val="004A3C97"/>
    <w:rsid w:val="004B4BC0"/>
    <w:rsid w:val="004B5056"/>
    <w:rsid w:val="004C0BCD"/>
    <w:rsid w:val="004C436E"/>
    <w:rsid w:val="004F1D3F"/>
    <w:rsid w:val="004F48B9"/>
    <w:rsid w:val="00505338"/>
    <w:rsid w:val="0051615E"/>
    <w:rsid w:val="00520BEF"/>
    <w:rsid w:val="00526127"/>
    <w:rsid w:val="00526A7F"/>
    <w:rsid w:val="00527FA4"/>
    <w:rsid w:val="00536A0F"/>
    <w:rsid w:val="00544C98"/>
    <w:rsid w:val="00550230"/>
    <w:rsid w:val="0056087B"/>
    <w:rsid w:val="00570101"/>
    <w:rsid w:val="00572E5F"/>
    <w:rsid w:val="0057376C"/>
    <w:rsid w:val="005814F0"/>
    <w:rsid w:val="00584E8C"/>
    <w:rsid w:val="00591E08"/>
    <w:rsid w:val="005972EB"/>
    <w:rsid w:val="005A1BA9"/>
    <w:rsid w:val="005A33D7"/>
    <w:rsid w:val="005A3B7C"/>
    <w:rsid w:val="005C0FB6"/>
    <w:rsid w:val="005C1634"/>
    <w:rsid w:val="005C1C59"/>
    <w:rsid w:val="005D1EDA"/>
    <w:rsid w:val="005D239C"/>
    <w:rsid w:val="005F71B6"/>
    <w:rsid w:val="00605002"/>
    <w:rsid w:val="006143DA"/>
    <w:rsid w:val="0061591D"/>
    <w:rsid w:val="00616089"/>
    <w:rsid w:val="00630C66"/>
    <w:rsid w:val="00647BBB"/>
    <w:rsid w:val="00654DF3"/>
    <w:rsid w:val="006647D6"/>
    <w:rsid w:val="00665779"/>
    <w:rsid w:val="00667EA2"/>
    <w:rsid w:val="00674CD1"/>
    <w:rsid w:val="00676791"/>
    <w:rsid w:val="0068455C"/>
    <w:rsid w:val="00687DA2"/>
    <w:rsid w:val="00691CFB"/>
    <w:rsid w:val="006B675D"/>
    <w:rsid w:val="006C02E8"/>
    <w:rsid w:val="006C6476"/>
    <w:rsid w:val="006D579E"/>
    <w:rsid w:val="006D79D8"/>
    <w:rsid w:val="006E00F7"/>
    <w:rsid w:val="006F5DC4"/>
    <w:rsid w:val="006F728C"/>
    <w:rsid w:val="00710CB4"/>
    <w:rsid w:val="00715092"/>
    <w:rsid w:val="0072161E"/>
    <w:rsid w:val="00732040"/>
    <w:rsid w:val="00733FFD"/>
    <w:rsid w:val="00744F44"/>
    <w:rsid w:val="00745CA5"/>
    <w:rsid w:val="007479DC"/>
    <w:rsid w:val="007502C9"/>
    <w:rsid w:val="0075740F"/>
    <w:rsid w:val="00760D6E"/>
    <w:rsid w:val="00781AA1"/>
    <w:rsid w:val="007A1F8F"/>
    <w:rsid w:val="007B04FA"/>
    <w:rsid w:val="007B2BF8"/>
    <w:rsid w:val="007B60FF"/>
    <w:rsid w:val="007D6CBC"/>
    <w:rsid w:val="007F24E6"/>
    <w:rsid w:val="0081130B"/>
    <w:rsid w:val="00816885"/>
    <w:rsid w:val="00824D41"/>
    <w:rsid w:val="00831DA2"/>
    <w:rsid w:val="008338A9"/>
    <w:rsid w:val="00840881"/>
    <w:rsid w:val="00846AB2"/>
    <w:rsid w:val="0089688F"/>
    <w:rsid w:val="0089732D"/>
    <w:rsid w:val="008A0645"/>
    <w:rsid w:val="008A11B1"/>
    <w:rsid w:val="008A55B5"/>
    <w:rsid w:val="008B2321"/>
    <w:rsid w:val="008B2D7D"/>
    <w:rsid w:val="008C50D5"/>
    <w:rsid w:val="008F24B0"/>
    <w:rsid w:val="009122F7"/>
    <w:rsid w:val="00917930"/>
    <w:rsid w:val="0092110B"/>
    <w:rsid w:val="0092444A"/>
    <w:rsid w:val="00937FC4"/>
    <w:rsid w:val="00943590"/>
    <w:rsid w:val="00951018"/>
    <w:rsid w:val="00962446"/>
    <w:rsid w:val="00963777"/>
    <w:rsid w:val="00963EFC"/>
    <w:rsid w:val="00965759"/>
    <w:rsid w:val="0096587E"/>
    <w:rsid w:val="00972507"/>
    <w:rsid w:val="0097515C"/>
    <w:rsid w:val="0097520E"/>
    <w:rsid w:val="009763C1"/>
    <w:rsid w:val="009809C8"/>
    <w:rsid w:val="00982138"/>
    <w:rsid w:val="009837D4"/>
    <w:rsid w:val="00996127"/>
    <w:rsid w:val="009B7B9D"/>
    <w:rsid w:val="009E0FF6"/>
    <w:rsid w:val="009E5D81"/>
    <w:rsid w:val="009F170A"/>
    <w:rsid w:val="009F32B4"/>
    <w:rsid w:val="00A055C4"/>
    <w:rsid w:val="00A1667C"/>
    <w:rsid w:val="00A16B22"/>
    <w:rsid w:val="00A17E1E"/>
    <w:rsid w:val="00A238F5"/>
    <w:rsid w:val="00A432D2"/>
    <w:rsid w:val="00A466F4"/>
    <w:rsid w:val="00A46994"/>
    <w:rsid w:val="00A6221A"/>
    <w:rsid w:val="00A64945"/>
    <w:rsid w:val="00A75F1D"/>
    <w:rsid w:val="00A80658"/>
    <w:rsid w:val="00A87BA3"/>
    <w:rsid w:val="00A87D91"/>
    <w:rsid w:val="00A91102"/>
    <w:rsid w:val="00A9347E"/>
    <w:rsid w:val="00A97379"/>
    <w:rsid w:val="00AA289F"/>
    <w:rsid w:val="00AA7C21"/>
    <w:rsid w:val="00AB3D67"/>
    <w:rsid w:val="00AC2E76"/>
    <w:rsid w:val="00AC3044"/>
    <w:rsid w:val="00AC47A3"/>
    <w:rsid w:val="00AD1276"/>
    <w:rsid w:val="00AD3F9E"/>
    <w:rsid w:val="00AF067E"/>
    <w:rsid w:val="00AF446F"/>
    <w:rsid w:val="00B02AF9"/>
    <w:rsid w:val="00B03B27"/>
    <w:rsid w:val="00B1235A"/>
    <w:rsid w:val="00B15A72"/>
    <w:rsid w:val="00B1612B"/>
    <w:rsid w:val="00B24564"/>
    <w:rsid w:val="00B34667"/>
    <w:rsid w:val="00B35DF0"/>
    <w:rsid w:val="00B402DA"/>
    <w:rsid w:val="00B41D6E"/>
    <w:rsid w:val="00B518C7"/>
    <w:rsid w:val="00B5340D"/>
    <w:rsid w:val="00B60E81"/>
    <w:rsid w:val="00B71365"/>
    <w:rsid w:val="00B7288A"/>
    <w:rsid w:val="00B834D4"/>
    <w:rsid w:val="00B85808"/>
    <w:rsid w:val="00B90D27"/>
    <w:rsid w:val="00BA190E"/>
    <w:rsid w:val="00BA6C3D"/>
    <w:rsid w:val="00BB0D30"/>
    <w:rsid w:val="00BC716E"/>
    <w:rsid w:val="00BE5A39"/>
    <w:rsid w:val="00BE793D"/>
    <w:rsid w:val="00C023C9"/>
    <w:rsid w:val="00C05072"/>
    <w:rsid w:val="00C103D1"/>
    <w:rsid w:val="00C17B28"/>
    <w:rsid w:val="00C21104"/>
    <w:rsid w:val="00C24450"/>
    <w:rsid w:val="00C251A5"/>
    <w:rsid w:val="00C25D3E"/>
    <w:rsid w:val="00C318A3"/>
    <w:rsid w:val="00C32166"/>
    <w:rsid w:val="00C341FD"/>
    <w:rsid w:val="00C42473"/>
    <w:rsid w:val="00C45E44"/>
    <w:rsid w:val="00C4668E"/>
    <w:rsid w:val="00C63BBA"/>
    <w:rsid w:val="00C74309"/>
    <w:rsid w:val="00C8374F"/>
    <w:rsid w:val="00C85F12"/>
    <w:rsid w:val="00C93F19"/>
    <w:rsid w:val="00C956E3"/>
    <w:rsid w:val="00CA194E"/>
    <w:rsid w:val="00CB0290"/>
    <w:rsid w:val="00CD2466"/>
    <w:rsid w:val="00CD492F"/>
    <w:rsid w:val="00CD4F9B"/>
    <w:rsid w:val="00CD7F51"/>
    <w:rsid w:val="00CE763F"/>
    <w:rsid w:val="00CF79E6"/>
    <w:rsid w:val="00D02495"/>
    <w:rsid w:val="00D04624"/>
    <w:rsid w:val="00D10DB9"/>
    <w:rsid w:val="00D11279"/>
    <w:rsid w:val="00D12AC2"/>
    <w:rsid w:val="00D226DA"/>
    <w:rsid w:val="00D31A4D"/>
    <w:rsid w:val="00D337DB"/>
    <w:rsid w:val="00D4263A"/>
    <w:rsid w:val="00D43E0F"/>
    <w:rsid w:val="00D55E15"/>
    <w:rsid w:val="00D639A9"/>
    <w:rsid w:val="00D7153E"/>
    <w:rsid w:val="00D717B1"/>
    <w:rsid w:val="00D73537"/>
    <w:rsid w:val="00D779FE"/>
    <w:rsid w:val="00D8134D"/>
    <w:rsid w:val="00D86F29"/>
    <w:rsid w:val="00D97372"/>
    <w:rsid w:val="00DC1027"/>
    <w:rsid w:val="00DC715B"/>
    <w:rsid w:val="00DD0259"/>
    <w:rsid w:val="00DD5C50"/>
    <w:rsid w:val="00DD7771"/>
    <w:rsid w:val="00DE315D"/>
    <w:rsid w:val="00DF430C"/>
    <w:rsid w:val="00E009A2"/>
    <w:rsid w:val="00E02009"/>
    <w:rsid w:val="00E063D9"/>
    <w:rsid w:val="00E2182E"/>
    <w:rsid w:val="00E25E81"/>
    <w:rsid w:val="00E27F93"/>
    <w:rsid w:val="00E3388D"/>
    <w:rsid w:val="00E40401"/>
    <w:rsid w:val="00E43F05"/>
    <w:rsid w:val="00E72765"/>
    <w:rsid w:val="00E73C6B"/>
    <w:rsid w:val="00E81042"/>
    <w:rsid w:val="00E86252"/>
    <w:rsid w:val="00E91C3E"/>
    <w:rsid w:val="00EA1F6F"/>
    <w:rsid w:val="00EB4E3B"/>
    <w:rsid w:val="00EB5436"/>
    <w:rsid w:val="00ED21B8"/>
    <w:rsid w:val="00ED3C91"/>
    <w:rsid w:val="00ED744B"/>
    <w:rsid w:val="00EE05B3"/>
    <w:rsid w:val="00F174E4"/>
    <w:rsid w:val="00F23B5A"/>
    <w:rsid w:val="00F25CB3"/>
    <w:rsid w:val="00F30C73"/>
    <w:rsid w:val="00F31EC3"/>
    <w:rsid w:val="00F36BC2"/>
    <w:rsid w:val="00F4150A"/>
    <w:rsid w:val="00F43E46"/>
    <w:rsid w:val="00F46659"/>
    <w:rsid w:val="00F473EC"/>
    <w:rsid w:val="00F54FAB"/>
    <w:rsid w:val="00F555C7"/>
    <w:rsid w:val="00F56289"/>
    <w:rsid w:val="00F609B8"/>
    <w:rsid w:val="00F661B3"/>
    <w:rsid w:val="00F7044B"/>
    <w:rsid w:val="00F81CF1"/>
    <w:rsid w:val="00F97076"/>
    <w:rsid w:val="00F97C83"/>
    <w:rsid w:val="00FA1914"/>
    <w:rsid w:val="00FB4922"/>
    <w:rsid w:val="00FB55A5"/>
    <w:rsid w:val="00FC13F8"/>
    <w:rsid w:val="00FC2FCD"/>
    <w:rsid w:val="00FC4E50"/>
    <w:rsid w:val="00FC6A5A"/>
    <w:rsid w:val="00FD5D63"/>
    <w:rsid w:val="00FD6D9F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499A"/>
  <w15:chartTrackingRefBased/>
  <w15:docId w15:val="{9E92BAA2-D278-4065-939C-91CC5F96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B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C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CD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1667C"/>
    <w:rPr>
      <w:i/>
      <w:iCs/>
    </w:rPr>
  </w:style>
  <w:style w:type="paragraph" w:styleId="NormalWeb">
    <w:name w:val="Normal (Web)"/>
    <w:basedOn w:val="Normal"/>
    <w:uiPriority w:val="99"/>
    <w:unhideWhenUsed/>
    <w:rsid w:val="00A16B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80B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1591D"/>
    <w:rPr>
      <w:b/>
      <w:bCs/>
    </w:rPr>
  </w:style>
  <w:style w:type="paragraph" w:styleId="ListParagraph">
    <w:name w:val="List Paragraph"/>
    <w:basedOn w:val="Normal"/>
    <w:uiPriority w:val="34"/>
    <w:qFormat/>
    <w:rsid w:val="006C02E8"/>
    <w:pPr>
      <w:ind w:left="720"/>
      <w:contextualSpacing/>
    </w:pPr>
  </w:style>
  <w:style w:type="paragraph" w:customStyle="1" w:styleId="a-spacing-small">
    <w:name w:val="a-spacing-small"/>
    <w:basedOn w:val="Normal"/>
    <w:rsid w:val="00C466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-list-item">
    <w:name w:val="a-list-item"/>
    <w:basedOn w:val="DefaultParagraphFont"/>
    <w:rsid w:val="00C4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0D8EBA3CCFB4EA2F7E3CB0E0C3389" ma:contentTypeVersion="12" ma:contentTypeDescription="Create a new document." ma:contentTypeScope="" ma:versionID="fed9c473f92f9e767ce43865fa732867">
  <xsd:schema xmlns:xsd="http://www.w3.org/2001/XMLSchema" xmlns:xs="http://www.w3.org/2001/XMLSchema" xmlns:p="http://schemas.microsoft.com/office/2006/metadata/properties" xmlns:ns2="1576b7d4-e9ee-4969-9177-eae2060a5451" xmlns:ns3="5569c83f-1c32-4e20-8e4d-796788f07739" targetNamespace="http://schemas.microsoft.com/office/2006/metadata/properties" ma:root="true" ma:fieldsID="feb19e64a0aaf2e250d76a0979d1bfa3" ns2:_="" ns3:_="">
    <xsd:import namespace="1576b7d4-e9ee-4969-9177-eae2060a5451"/>
    <xsd:import namespace="5569c83f-1c32-4e20-8e4d-796788f07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6b7d4-e9ee-4969-9177-eae2060a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0f2bf7-e216-4ea1-b733-332210733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c83f-1c32-4e20-8e4d-796788f077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cf9e19-abb5-45ce-b8c9-bbf3cbf47697}" ma:internalName="TaxCatchAll" ma:showField="CatchAllData" ma:web="5569c83f-1c32-4e20-8e4d-796788f07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69c83f-1c32-4e20-8e4d-796788f07739" xsi:nil="true"/>
    <lcf76f155ced4ddcb4097134ff3c332f xmlns="1576b7d4-e9ee-4969-9177-eae2060a545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A5447-2DFD-4B26-8CA9-0E06B8315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6b7d4-e9ee-4969-9177-eae2060a5451"/>
    <ds:schemaRef ds:uri="5569c83f-1c32-4e20-8e4d-796788f07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37228-75AF-4E23-BF04-06F5E9DCBA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8E5796-5EF2-484B-9711-E97B0A01AD84}">
  <ds:schemaRefs>
    <ds:schemaRef ds:uri="http://schemas.microsoft.com/office/2006/metadata/properties"/>
    <ds:schemaRef ds:uri="http://schemas.microsoft.com/office/infopath/2007/PartnerControls"/>
    <ds:schemaRef ds:uri="5569c83f-1c32-4e20-8e4d-796788f07739"/>
    <ds:schemaRef ds:uri="1576b7d4-e9ee-4969-9177-eae2060a5451"/>
  </ds:schemaRefs>
</ds:datastoreItem>
</file>

<file path=customXml/itemProps4.xml><?xml version="1.0" encoding="utf-8"?>
<ds:datastoreItem xmlns:ds="http://schemas.openxmlformats.org/officeDocument/2006/customXml" ds:itemID="{FA243A8F-0381-4A57-BCD1-36836B8CB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Blennert</dc:creator>
  <cp:keywords/>
  <dc:description/>
  <cp:lastModifiedBy>Stacey Williams</cp:lastModifiedBy>
  <cp:revision>2</cp:revision>
  <cp:lastPrinted>2022-10-25T17:48:00Z</cp:lastPrinted>
  <dcterms:created xsi:type="dcterms:W3CDTF">2023-01-10T21:51:00Z</dcterms:created>
  <dcterms:modified xsi:type="dcterms:W3CDTF">2023-01-10T21:51:00Z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0x010100A250D8EBA3CCFB4EA2F7E3CB0E0C3389</vt:lpwstr>
  </property>
  <property fmtid="{D5CDD505-2E9C-101B-9397-08002B2CF9AE}" pid="3" name="MediaServiceImageTags">
    <vt:lpwstr/>
  </property>
</Properties>
</file>